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6"/>
          <w:szCs w:val="36"/>
        </w:rPr>
      </w:pPr>
      <w:bookmarkStart w:id="2" w:name="_GoBack"/>
      <w:bookmarkEnd w:id="2"/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ОСНОВЫ ПРОДЮСЕРСТВА 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(РПД адаптирована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для лиц с ограниченными возможностями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pStyle w:val="33"/>
        <w:widowControl w:val="0"/>
        <w:ind w:left="0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tabs>
          <w:tab w:val="right" w:leader="underscore" w:pos="8505"/>
        </w:tabs>
        <w:ind w:firstLine="426"/>
        <w:jc w:val="both"/>
        <w:rPr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ПК-7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4"/>
        <w:gridCol w:w="2772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57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2772" w:type="dxa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Индикаторы компетенции</w:t>
            </w:r>
          </w:p>
        </w:tc>
        <w:tc>
          <w:tcPr>
            <w:tcW w:w="4225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574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ПК-7 </w:t>
            </w:r>
            <w:r>
              <w:rPr>
                <w:sz w:val="28"/>
                <w:szCs w:val="28"/>
              </w:rPr>
              <w:t>Способен демонстрировать знания и опыт в широком спектре диапазоне творческой, практической деятельности, позиционировать себя на рынке творческого труда</w:t>
            </w:r>
          </w:p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2772" w:type="dxa"/>
          </w:tcPr>
          <w:p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ПК-7.1</w:t>
            </w:r>
            <w:r>
              <w:rPr>
                <w:sz w:val="28"/>
                <w:szCs w:val="28"/>
              </w:rPr>
              <w:t xml:space="preserve"> Имеет представление об основных периодах производства при создании кино, телепроекта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ПК-7.2</w:t>
            </w:r>
            <w:r>
              <w:rPr>
                <w:sz w:val="28"/>
                <w:szCs w:val="28"/>
              </w:rPr>
              <w:t xml:space="preserve"> Умеет анализировать драматургические произведения в социально-историческом  контексте и на этой основе применяет методы планирования творческо- производственного процесса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ПК-7.3</w:t>
            </w:r>
            <w:r>
              <w:rPr>
                <w:sz w:val="28"/>
                <w:szCs w:val="28"/>
              </w:rPr>
              <w:t xml:space="preserve"> Умеет определять постановочную сложность проекта и принимать решения по наиболее рациональному использованию ресурсов</w:t>
            </w:r>
          </w:p>
        </w:tc>
        <w:tc>
          <w:tcPr>
            <w:tcW w:w="4225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-теорию и практику продюсирования кино и телевидения;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-особенности организации производственного процесса создания игровых, неигровых, анимационных и многосерийных телевизионных фильмов;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-особенности ведения переговоров;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технологию презентации «сценарного питчинга» проекта;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особенности рынка творческого труда в различных видах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-понимать, закреплять и развивать межличностные отношения в профессиональной среде.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-инициировать творческие идеи художественных проектов в области кинематографии и телевидения;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определять оценку постановочной сложности проекта и его сметной сложности;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оценить степень возможности риска;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-принимать решения по наиболее рациональному использованию ресурсов;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-презентовать сценарный проект;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продемонстрировать авторский стиль;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-соответствовать современным тенденциям развития драматургии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Владеть:</w:t>
            </w:r>
            <w:r>
              <w:rPr>
                <w:sz w:val="28"/>
                <w:szCs w:val="28"/>
              </w:rPr>
              <w:t xml:space="preserve"> -методами анализа произведений драматургии с позиции потенциального продюсерского риска;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методами оценки производственной стоимости проекта;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методами планирования творческо- производственного процесса;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механизмами привлечения внимания к произведению драматургии на стадии питчинга проектов: референцы, дрим-каст, логлайн и хай-концепт, ноу- концепт и т.п.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 способностью заинтересовать сотрудничеством потенциального работодателя</w:t>
            </w:r>
          </w:p>
        </w:tc>
      </w:tr>
    </w:tbl>
    <w:p>
      <w:pPr>
        <w:ind w:firstLine="709"/>
        <w:jc w:val="both"/>
        <w:rPr>
          <w:i/>
          <w:color w:val="FF0000"/>
          <w:sz w:val="28"/>
          <w:szCs w:val="28"/>
          <w:lang w:eastAsia="zh-CN"/>
        </w:rPr>
      </w:pPr>
    </w:p>
    <w:p>
      <w:pPr>
        <w:ind w:firstLine="709"/>
        <w:jc w:val="both"/>
        <w:rPr>
          <w:bCs/>
          <w:sz w:val="28"/>
          <w:szCs w:val="28"/>
          <w:lang w:eastAsia="zh-CN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«Основы продюсерства»</w:t>
      </w: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5503"/>
        <w:gridCol w:w="1901"/>
        <w:gridCol w:w="1198"/>
        <w:gridCol w:w="4398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9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58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Понятия «продюсер» и «продюсерская деятельность». История возникновения и становления профессии. Современный кинопроцесс. Роль и место продюсера в организации творческо-производственного процесса создания и реализации кино-, телепроекта. Тенденция развития продюсерского кинематографа.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ПК-7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Практическая работа</w:t>
            </w:r>
            <w:r>
              <w:rPr>
                <w:sz w:val="28"/>
                <w:szCs w:val="28"/>
              </w:rPr>
              <w:t>. Задачи реконструктивного уровня. Самостоятельная работа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Тенденция развития продюсерского кинематографа. </w:t>
            </w:r>
            <w:r>
              <w:rPr>
                <w:bCs/>
                <w:sz w:val="28"/>
                <w:szCs w:val="28"/>
              </w:rPr>
              <w:t xml:space="preserve">Литературный материал как основа аудиовизуального произведения. </w:t>
            </w:r>
            <w:r>
              <w:rPr>
                <w:sz w:val="28"/>
                <w:szCs w:val="28"/>
              </w:rPr>
              <w:t xml:space="preserve">Роль продюсера в подготовке сценария.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ПК-7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Практическая работа</w:t>
            </w:r>
            <w:r>
              <w:rPr>
                <w:sz w:val="28"/>
                <w:szCs w:val="28"/>
              </w:rPr>
              <w:t xml:space="preserve">.  Кейс-задача. Индивидуальные и групповые творческие задания (проекты). Задачи реконструктивного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Творческие (креативные) аспекты продюсирования. Продюсер и творческий процесс.</w:t>
            </w:r>
            <w:r>
              <w:rPr>
                <w:bCs/>
                <w:sz w:val="28"/>
                <w:szCs w:val="28"/>
              </w:rPr>
              <w:t xml:space="preserve"> Оценка постановочной сложности кинопроекта. Система затратообразующих факторов.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ПК-7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Индивидуал. творческие задания (проекты). Задачи репродуктивного уровня.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Практическая работа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временных параметров работы над кино-, телепроектом. Формирование ресурсного обеспечения фильмопроизводства. Планирование затрат на производство аудиовизуальной продукции и их оптимизация.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ПК-7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Индивид. творческие задания (проекты). Задачи творческого уровня. Самостоятельная работа.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</w:tr>
    </w:tbl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«Основы продюсерства»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Практическая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Оценочное средство, позволяющие оценить владение обучающимся теоретического материала и его способность применять теоретические знания на практике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Комплект заданий для практической работы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Самостоятельная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Средство контроля усвоения учебного материала темы, раздела или разделов дисциплины, организованное в виде самостоятельной работы обучающегося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>Типовые практические задания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>для самостоятельной работы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2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Основы продюсерства</w:t>
      </w:r>
      <w:r>
        <w:rPr>
          <w:b/>
          <w:sz w:val="28"/>
          <w:szCs w:val="28"/>
        </w:rPr>
        <w:t xml:space="preserve">» </w:t>
      </w:r>
    </w:p>
    <w:p>
      <w:pPr>
        <w:pStyle w:val="4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6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Тема (проблема) </w:t>
      </w:r>
      <w:r>
        <w:rPr>
          <w:sz w:val="28"/>
          <w:szCs w:val="28"/>
        </w:rPr>
        <w:t>Современный кинопроцесс. Умение продюсера привлекать спонсоров, инвесторов и партнеров для своего проекта.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Название «Поединок со спонсором». </w:t>
      </w:r>
    </w:p>
    <w:p>
      <w:pPr>
        <w:pStyle w:val="46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Концепция игры </w:t>
      </w:r>
    </w:p>
    <w:p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Поединок проводится двумя слушателями за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столом перед аудиторией. В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течение 5-ти минут спонсируемому необходимо сделать презентацию своего проекта, перечислить те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выгоды, которые получит спонсор, продать спонсору «спонсорский пакет», увлечь спонсора своим проектом.</w:t>
      </w:r>
    </w:p>
    <w:p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Спонсору необходимо в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течении этого времени понять насколько представленный проект будет интересен его организации для продвижения товаров и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услуг спонсора на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потребительскую аудиторию представленного проекта, уточнить маркетинговые, рекламные и</w:t>
      </w:r>
      <w:r>
        <w:rPr>
          <w:color w:val="000000"/>
          <w:sz w:val="28"/>
          <w:szCs w:val="28"/>
          <w:lang w:val="en-US" w:eastAsia="en-US"/>
        </w:rPr>
        <w:t> PR </w:t>
      </w:r>
      <w:r>
        <w:rPr>
          <w:color w:val="000000"/>
          <w:sz w:val="28"/>
          <w:szCs w:val="28"/>
          <w:lang w:eastAsia="en-US"/>
        </w:rPr>
        <w:t>возможности представленного проекта. В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случае отсутствия последних, деликатно освободиться от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посетителя.</w:t>
      </w:r>
    </w:p>
    <w:p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3</w:t>
      </w:r>
      <w:r>
        <w:rPr>
          <w:color w:val="000000"/>
          <w:sz w:val="28"/>
          <w:szCs w:val="28"/>
          <w:lang w:eastAsia="en-US"/>
        </w:rPr>
        <w:t>. Затем участники меняются ролями. Потом их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места занимает другая пара, и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так пока все не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пройдут через поединок. Аудитория делится на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три группы и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принимает участие в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поединке через голосование за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того или иного участника поединка с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последующим комментарием.</w:t>
      </w:r>
    </w:p>
    <w:p>
      <w:pPr>
        <w:pStyle w:val="46"/>
        <w:rPr>
          <w:sz w:val="28"/>
          <w:szCs w:val="28"/>
        </w:rPr>
      </w:pPr>
      <w:r>
        <w:rPr>
          <w:sz w:val="28"/>
          <w:szCs w:val="28"/>
          <w:lang w:eastAsia="en-US"/>
        </w:rPr>
        <w:t>В результате голосования аудитории каждый участник получает определенное количество баллов, определяется рейтинг участников и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лидер группы.</w:t>
      </w:r>
    </w:p>
    <w:p>
      <w:pPr>
        <w:pStyle w:val="4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Роли: 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Директор/владелец банка</w:t>
      </w:r>
      <w:r>
        <w:rPr>
          <w:color w:val="000000"/>
          <w:sz w:val="28"/>
          <w:szCs w:val="28"/>
          <w:lang w:eastAsia="en-US"/>
        </w:rPr>
        <w:t>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Директор фабрики;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Руководитель инвестиционного фонда;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Начальник департамента культуры;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Директор торговой сети;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kern w:val="1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>Директор/владелец отеля или ресторана;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Главный редактор газеты/журнала;</w:t>
      </w:r>
    </w:p>
    <w:p>
      <w:pPr>
        <w:pStyle w:val="46"/>
        <w:tabs>
          <w:tab w:val="left" w:pos="142"/>
        </w:tabs>
        <w:jc w:val="both"/>
        <w:rPr>
          <w:sz w:val="28"/>
          <w:szCs w:val="28"/>
        </w:rPr>
      </w:pPr>
      <w:r>
        <w:rPr>
          <w:kern w:val="1"/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>Главный редактор радиостанции или телеканала.</w:t>
      </w:r>
    </w:p>
    <w:p>
      <w:pPr>
        <w:pStyle w:val="46"/>
        <w:rPr>
          <w:sz w:val="28"/>
          <w:szCs w:val="28"/>
        </w:rPr>
      </w:pPr>
    </w:p>
    <w:p>
      <w:pPr>
        <w:pStyle w:val="46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 </w:t>
      </w:r>
      <w:r>
        <w:rPr>
          <w:b/>
          <w:sz w:val="28"/>
          <w:szCs w:val="28"/>
        </w:rPr>
        <w:t>Ожидаемый (е) результат (ы):</w:t>
      </w:r>
      <w:r>
        <w:rPr>
          <w:sz w:val="28"/>
          <w:szCs w:val="28"/>
          <w:lang w:eastAsia="en-US"/>
        </w:rPr>
        <w:t xml:space="preserve"> сделать презентацию проекта таким образом, чтобы привлечь вышеперечисленных руководителей в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качестве различных типов инвестора: от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члена попечительского совета проекта и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партнер проекта, до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спонсора проекта и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информационного спонсора проекта.</w:t>
      </w:r>
    </w:p>
    <w:p>
      <w:pPr>
        <w:pStyle w:val="46"/>
        <w:rPr>
          <w:sz w:val="28"/>
          <w:szCs w:val="28"/>
        </w:rPr>
      </w:pPr>
    </w:p>
    <w:p>
      <w:pPr>
        <w:pStyle w:val="4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 </w:t>
      </w:r>
      <w:r>
        <w:rPr>
          <w:b/>
          <w:bCs/>
          <w:sz w:val="28"/>
          <w:szCs w:val="28"/>
        </w:rPr>
        <w:t>деловой (ролевой) игры:</w:t>
      </w:r>
    </w:p>
    <w:p>
      <w:pPr>
        <w:pStyle w:val="46"/>
        <w:rPr>
          <w:b/>
          <w:sz w:val="28"/>
          <w:szCs w:val="28"/>
        </w:rPr>
      </w:pPr>
    </w:p>
    <w:p>
      <w:pPr>
        <w:pStyle w:val="46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привлек наибольшее количество спонсоров и партнеров, а также набрал наибольший балл аудитории; </w:t>
      </w:r>
    </w:p>
    <w:p>
      <w:pPr>
        <w:pStyle w:val="46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«хорошо»</w:t>
      </w:r>
      <w:r>
        <w:rPr>
          <w:sz w:val="28"/>
          <w:szCs w:val="28"/>
        </w:rPr>
        <w:t xml:space="preserve"> выставляется студенту, если он привлек спонсора или партнера, но не получил достаточно баллов от аудитории; </w:t>
      </w:r>
    </w:p>
    <w:p>
      <w:pPr>
        <w:pStyle w:val="46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«удовлетворительно»</w:t>
      </w:r>
      <w:r>
        <w:rPr>
          <w:sz w:val="28"/>
          <w:szCs w:val="28"/>
        </w:rPr>
        <w:t xml:space="preserve"> выставляется студенту, если он не привлек спонсора или партнера, но получил баллы от аудитории; </w:t>
      </w:r>
    </w:p>
    <w:p>
      <w:pPr>
        <w:pStyle w:val="4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«неудовлетворительно»</w:t>
      </w:r>
      <w:r>
        <w:rPr>
          <w:sz w:val="28"/>
          <w:szCs w:val="28"/>
        </w:rPr>
        <w:t xml:space="preserve"> выставляется студенту, которые не привлек спонсора или партнера, и не получил баллы от аудитории.</w:t>
      </w:r>
    </w:p>
    <w:p>
      <w:pPr>
        <w:pStyle w:val="46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он  полностью или частично  выполнил  задание ролевой игры; </w:t>
      </w:r>
    </w:p>
    <w:p>
      <w:pPr>
        <w:pStyle w:val="46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задание ролевой игры.  </w:t>
      </w:r>
    </w:p>
    <w:p>
      <w:pPr>
        <w:pStyle w:val="46"/>
        <w:rPr>
          <w:b/>
          <w:bCs/>
          <w:sz w:val="28"/>
          <w:szCs w:val="28"/>
        </w:rPr>
      </w:pPr>
    </w:p>
    <w:p>
      <w:pPr>
        <w:pStyle w:val="4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Основы продюсерства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Письменные продюсерские заключения по просмотренным короткометражных фильмов и прочитанным сценариям, - поиск продюсерских решений.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</w:t>
      </w:r>
      <w:r>
        <w:rPr>
          <w:sz w:val="28"/>
          <w:szCs w:val="28"/>
        </w:rPr>
        <w:t xml:space="preserve"> Письменные продюсерские заключения по просмотренным полнометражных фильмов и прочитанным сценариям, - поиск продюсерских решений.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3. Кейс-задача. </w:t>
      </w:r>
      <w:r>
        <w:rPr>
          <w:sz w:val="28"/>
          <w:szCs w:val="28"/>
        </w:rPr>
        <w:t xml:space="preserve">  Письменные продюсерские заключения по просмотренным многосерийных фильмов и прочитанным сценариям, - поиск продюсерских решений. </w:t>
      </w:r>
    </w:p>
    <w:p>
      <w:pPr>
        <w:spacing w:line="360" w:lineRule="auto"/>
        <w:jc w:val="both"/>
        <w:rPr>
          <w:sz w:val="28"/>
          <w:szCs w:val="28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4. Кейс-задача.  </w:t>
      </w:r>
      <w:r>
        <w:rPr>
          <w:sz w:val="28"/>
          <w:szCs w:val="28"/>
        </w:rPr>
        <w:t xml:space="preserve">Письменные продюсерские заключения по просмотренным телевизионным передачам, - поиск продюсерских решений. </w:t>
      </w:r>
      <w:r>
        <w:rPr>
          <w:b/>
          <w:bCs/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продюсерских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продюсерских составляющих  необходимых   для  выполнения задания.</w:t>
      </w: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Основы продюсерства</w:t>
      </w:r>
      <w:r>
        <w:rPr>
          <w:b/>
          <w:sz w:val="28"/>
          <w:szCs w:val="28"/>
        </w:rPr>
        <w:t xml:space="preserve">» </w:t>
      </w:r>
    </w:p>
    <w:p>
      <w:pPr>
        <w:pStyle w:val="46"/>
        <w:rPr>
          <w:b/>
          <w:bCs/>
          <w:sz w:val="28"/>
          <w:szCs w:val="28"/>
        </w:rPr>
      </w:pPr>
    </w:p>
    <w:p>
      <w:pPr>
        <w:pStyle w:val="46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Понятия «продюсер» и «продюсерская деятельность»</w:t>
      </w:r>
    </w:p>
    <w:p>
      <w:pPr>
        <w:pStyle w:val="46"/>
        <w:rPr>
          <w:b/>
          <w:sz w:val="28"/>
          <w:szCs w:val="28"/>
        </w:rPr>
      </w:pPr>
    </w:p>
    <w:p>
      <w:pPr>
        <w:pStyle w:val="46"/>
        <w:rPr>
          <w:sz w:val="28"/>
          <w:szCs w:val="28"/>
        </w:rPr>
      </w:pPr>
      <w:r>
        <w:rPr>
          <w:sz w:val="28"/>
          <w:szCs w:val="28"/>
        </w:rPr>
        <w:t xml:space="preserve">1. Место и роль продюсера в процессе производства и проката фильмов. </w:t>
      </w:r>
    </w:p>
    <w:p>
      <w:pPr>
        <w:pStyle w:val="17"/>
        <w:ind w:left="0"/>
        <w:rPr>
          <w:sz w:val="28"/>
          <w:szCs w:val="28"/>
        </w:rPr>
      </w:pPr>
      <w:r>
        <w:rPr>
          <w:sz w:val="28"/>
          <w:szCs w:val="28"/>
        </w:rPr>
        <w:t>2. Взаимодействие продюсера с различными структурами и участниками кинопроцесса.</w:t>
      </w:r>
    </w:p>
    <w:p>
      <w:pPr>
        <w:pStyle w:val="46"/>
        <w:rPr>
          <w:sz w:val="28"/>
          <w:szCs w:val="28"/>
        </w:rPr>
      </w:pPr>
    </w:p>
    <w:p>
      <w:pPr>
        <w:pStyle w:val="4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Литературный материал как основа аудиовизуального произведения. Роль продюсера в подготовке сценария.</w:t>
      </w:r>
    </w:p>
    <w:p>
      <w:pPr>
        <w:pStyle w:val="46"/>
        <w:rPr>
          <w:sz w:val="28"/>
          <w:szCs w:val="28"/>
        </w:rPr>
      </w:pPr>
    </w:p>
    <w:p>
      <w:pPr>
        <w:pStyle w:val="46"/>
        <w:rPr>
          <w:sz w:val="28"/>
          <w:szCs w:val="28"/>
        </w:rPr>
      </w:pPr>
      <w:r>
        <w:rPr>
          <w:sz w:val="28"/>
          <w:szCs w:val="28"/>
        </w:rPr>
        <w:t>1. Выбор идеи фильма.</w:t>
      </w:r>
    </w:p>
    <w:p>
      <w:pPr>
        <w:pStyle w:val="46"/>
        <w:rPr>
          <w:sz w:val="28"/>
          <w:szCs w:val="28"/>
        </w:rPr>
      </w:pPr>
      <w:r>
        <w:rPr>
          <w:sz w:val="28"/>
          <w:szCs w:val="28"/>
        </w:rPr>
        <w:t xml:space="preserve">2. Взаимоотношения с автором литературного сценария. </w:t>
      </w: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работа 3.</w:t>
      </w:r>
    </w:p>
    <w:p>
      <w:pPr>
        <w:ind w:left="72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Организация  съемочного   процесса. Продюсер — как организатор.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bCs/>
          <w:sz w:val="28"/>
          <w:szCs w:val="28"/>
        </w:rPr>
        <w:t xml:space="preserve">Экономические требования к планированию съемочного процесса.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bCs/>
          <w:sz w:val="28"/>
          <w:szCs w:val="28"/>
        </w:rPr>
        <w:t>Особенности организации павильонных съемок</w:t>
      </w:r>
    </w:p>
    <w:p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3. </w:t>
      </w:r>
      <w:r>
        <w:rPr>
          <w:bCs/>
          <w:sz w:val="28"/>
          <w:szCs w:val="28"/>
        </w:rPr>
        <w:t>Особенности организации натурных и экспедиционных сьемок.</w:t>
      </w:r>
    </w:p>
    <w:p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Вариант 4. </w:t>
      </w:r>
      <w:r>
        <w:rPr>
          <w:bCs/>
          <w:sz w:val="28"/>
          <w:szCs w:val="28"/>
        </w:rPr>
        <w:t xml:space="preserve"> Звукозрительная организация материала. Работа со звукорежиссером и композитором.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в работе продемонстрировано   безупречное владение  теоретическим и практическим  материалом по продюсированию,  отличное знание  специальных терминов, продюсерских средств и методов;  отличное выполнение различных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 в работе есть  некоторые  незначительные ошибки в  теоретическом  и практическом  материале  по продюсированию, небольшие ошибки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материале, много неточностей в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продюсерского  анализа; неверное выполнение письменных методических заданий и творческих упражнений </w:t>
      </w: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Типовые практические задания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Основы продюсерства</w:t>
      </w:r>
      <w:r>
        <w:rPr>
          <w:b/>
          <w:sz w:val="28"/>
          <w:szCs w:val="28"/>
        </w:rPr>
        <w:t>»</w:t>
      </w:r>
    </w:p>
    <w:p>
      <w:pPr>
        <w:pStyle w:val="46"/>
        <w:jc w:val="center"/>
        <w:rPr>
          <w:sz w:val="28"/>
          <w:szCs w:val="28"/>
        </w:rPr>
      </w:pP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 письменные продюсерские заключения по просмотренным фильмам и прочитанным сценариям;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2. особенности продюсирования отдельных видов аудиовизуальной продукции;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3. оценка (ожидаемый прогноз) зрительского потенциала готового фильма и проекта (на подготовительной стадии).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4. творческо-производственные особенности внедрения новых технологий в кинопроцесс;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5. разработка бизнес-плана кинопроекта.</w:t>
      </w:r>
    </w:p>
    <w:p>
      <w:pPr>
        <w:spacing w:line="360" w:lineRule="auto"/>
        <w:rPr>
          <w:rFonts w:eastAsia="Calibri"/>
          <w:b/>
          <w:sz w:val="28"/>
          <w:szCs w:val="28"/>
          <w:u w:val="single"/>
          <w:lang w:eastAsia="zh-CN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 оценки практической работы</w:t>
      </w:r>
    </w:p>
    <w:tbl>
      <w:tblPr>
        <w:tblStyle w:val="6"/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661" w:type="dxa"/>
          </w:tcPr>
          <w:p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Характеристики ответа студента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глубоко и всесторонне усвоил проблему;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ind w:left="-104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не усвоил значительной части проблемы;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>
      <w:pPr>
        <w:ind w:left="900"/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pStyle w:val="4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Основы продюсерства</w:t>
      </w:r>
      <w:r>
        <w:rPr>
          <w:b/>
          <w:sz w:val="28"/>
          <w:szCs w:val="28"/>
        </w:rPr>
        <w:t xml:space="preserve">» </w:t>
      </w:r>
    </w:p>
    <w:p>
      <w:pPr>
        <w:rPr>
          <w:b/>
          <w:bCs/>
          <w:color w:val="000000"/>
          <w:sz w:val="28"/>
          <w:szCs w:val="28"/>
          <w:highlight w:val="yellow"/>
          <w:lang w:eastAsia="mr-IN" w:bidi="mr-IN"/>
        </w:rPr>
      </w:pPr>
    </w:p>
    <w:p>
      <w:pPr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Групповые творческие задания (проекты): 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 Определение круга задач каждого подразделения съемочной группы (режиссерская, административная и т.д.) по определенному  преподавателем аудиовизуальному проекту.</w:t>
      </w: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2 . Определить зрительский потенциал литературного сценария (зрелищность, актуальнсть и др.) </w:t>
      </w:r>
    </w:p>
    <w:p>
      <w:pPr>
        <w:rPr>
          <w:bCs/>
          <w:color w:val="000000"/>
          <w:sz w:val="28"/>
          <w:szCs w:val="28"/>
          <w:lang w:eastAsia="mr-IN" w:bidi="mr-IN"/>
        </w:rPr>
      </w:pPr>
    </w:p>
    <w:p>
      <w:pPr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Индивидуальные творческие задания (проекты): 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 Особенности продюсирования отдельных видов аудиовизуальной продукции;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2 . Письменные продюсерские заключения по просмотренным фильмам и прочитанным сценариям.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6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Основы продюсерства</w:t>
      </w:r>
      <w:r>
        <w:rPr>
          <w:b/>
          <w:sz w:val="28"/>
          <w:szCs w:val="28"/>
        </w:rPr>
        <w:t xml:space="preserve">» </w:t>
      </w:r>
    </w:p>
    <w:p>
      <w:pPr>
        <w:pStyle w:val="46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Назовите отличительные о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собенности работы режиссера и продюсера со сценарной заявкой.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Приведите р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азличия между заказом студии и авторскими заявками.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Заявка на сценарий короткометражного фильма – ее особенности и отличия от заявки на полнометражный фильм. </w:t>
      </w:r>
    </w:p>
    <w:p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1.</w:t>
      </w:r>
      <w:r>
        <w:rPr>
          <w:iCs/>
          <w:spacing w:val="-2"/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продюсерской сметы на короткометражный фильм.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продюсерской сметы на полнометражный фильм. </w:t>
      </w:r>
    </w:p>
    <w:p>
      <w:pPr>
        <w:rPr>
          <w:sz w:val="28"/>
          <w:szCs w:val="28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продюсерской сметы на документальный фильм.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продюсерский проект на питчинг   криминального фильма.  Прочесть 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продюсерский проект на питчинг  комедийного  фильма.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Задача (задание): Подготовить продюсерский проект на питчинг мелодраматического фильма.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22"/>
        <w:rPr>
          <w:rFonts w:ascii="Times New Roman" w:hAnsi="Times New Roman" w:cs="Times New Roman"/>
          <w:sz w:val="28"/>
          <w:szCs w:val="28"/>
        </w:rPr>
      </w:pPr>
    </w:p>
    <w:p>
      <w:pPr>
        <w:pStyle w:val="22"/>
        <w:rPr>
          <w:rFonts w:eastAsia="Calibri"/>
          <w:b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Фонд тестовых заданий</w:t>
      </w:r>
    </w:p>
    <w:p>
      <w:pPr>
        <w:rPr>
          <w:rFonts w:eastAsia="Calibri"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«Основы продюсерства»</w:t>
      </w:r>
    </w:p>
    <w:p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>
      <w:pPr>
        <w:spacing w:line="25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Выбор одного варианта ответа из предложенного множества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595"/>
        <w:gridCol w:w="2958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95" w:type="dxa"/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Компетенция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(часть компетенции)</w:t>
            </w:r>
          </w:p>
        </w:tc>
        <w:tc>
          <w:tcPr>
            <w:tcW w:w="2958" w:type="dxa"/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</w:t>
            </w:r>
          </w:p>
        </w:tc>
        <w:tc>
          <w:tcPr>
            <w:tcW w:w="3231" w:type="dxa"/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Варианты ответов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vMerge w:val="restart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ПК-7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Способен демонстрировать знания и опыт в широком спектре диапазоне творческой, практической деятельности, позиционировать себя на рынке творческого труда</w:t>
            </w:r>
          </w:p>
          <w:p>
            <w:pPr>
              <w:pStyle w:val="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Что из нижеперечисленных НЕ является видом кинематографа?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 – Художественный фильм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 – Научно- популярный фильм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 – Исторический фильм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 – Документальный фильм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д- Мультипликационный фильм</w:t>
            </w:r>
          </w:p>
          <w:p>
            <w:pPr>
              <w:pStyle w:val="20"/>
              <w:spacing w:before="0" w:after="0"/>
              <w:rPr>
                <w:rFonts w:ascii="Times New Roman" w:hAnsi="Times New Roman"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 какому виду искусства относится кинематограф?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Прикладное искусство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Изобразительное искусство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Аудиовизуальное искусство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Какое важно событие в истории мирового кино состоялось 28 декабря 1895 г. в Париже?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Первый кинофестиваль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первый киносеанс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В- первый международный конгресс кинематографистов  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Какой русский фильм ознаменовал рождение российского кино?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А- «Воцарение дома Романовых»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Б- «Понизовая вольница»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В- «Оборона Севастополя»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Г-«1812»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Какой российский предприниматель- один из Первых российских продюсеров?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А- И.А.Пырьев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Б- А.А.Ханжонков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В- В.И.Пудовкин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Г- С.Ф.Бондарчук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При создании литературного сценария необходимо: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Определить тему и идею, сюжет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Определить состав съемочной группы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В- Определить состав съемочных смен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Режиссерский сценарий является: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юридическим документом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художественно-производственным документом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В-творческим документом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Выезду на съемки натурных объектов предшествует: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А- монтажно-тонировочный период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Б- съемочный период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В-подготовительный период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Кому выделяют средства для производства кинофильмов?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20"/>
              <w:spacing w:before="0" w:after="0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>А-режиссеру</w:t>
            </w:r>
          </w:p>
          <w:p>
            <w:pPr>
              <w:pStyle w:val="20"/>
              <w:spacing w:before="0" w:after="0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>Б- продюсерской компании</w:t>
            </w:r>
          </w:p>
          <w:p>
            <w:pPr>
              <w:pStyle w:val="20"/>
              <w:spacing w:before="0" w:after="0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>В- съемочной группе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95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Автором аудиовизуального произведения согласно ст. 1263 ГК РФ НЕ является: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А- Автор сценария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Б- Продюсер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В- Режиссер –постановщик</w:t>
            </w:r>
          </w:p>
          <w:p>
            <w:pPr>
              <w:pStyle w:val="4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Г- Композитор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Кто из нижеперечисленных не входит в состав съемочной группы?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Режиссер- постановщик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Актер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Художник- постановщик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 художник-декоратор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Назовите первый многосерийный художественный фильм, созданный в СССР?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«Семнадцать мгновений весны» (реж. Т.Леознова)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«ТАСС уполномочен заявить» (реж. В.Фокин)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«Вызываем огонь на себя» (реж. С.Колосов)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Style w:val="53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Какой фильм режиссера Сергея Бондарчука стал обладателем премии американской киноакадемии «Оскар»?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«Судьба человека»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«Война и мир»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В- «Они сражались за Родину»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Кинокомедия- это 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жанр киноискусства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вид киноискусства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В- специальный вид съемки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Назовите режиссера, который снял фильм- сказку «Золушка»?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Александр Роу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Надежда Кошеверова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В-Александр Птушко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Назовите кинофестиваль России международного класса А: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«Золотой орел»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«Московский»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«Кинотавр»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0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Сумма трех бюджетов кинопроекта составила 160.000.000 (сто шестьдесят миллионов) рублей, т.е. общая стоимость фильма, а сборы от кинопоказа составили 400.000.000 (четыреста миллионов) рублей. Вопрос- Окупился ли для продюсера этот фильм, если распределение денежных средств в % отношении от кинопоказа составили</w:t>
            </w:r>
          </w:p>
          <w:p>
            <w:pPr>
              <w:pStyle w:val="20"/>
              <w:numPr>
                <w:ilvl w:val="1"/>
                <w:numId w:val="3"/>
              </w:numPr>
              <w:shd w:val="clear" w:color="auto" w:fill="FFFFFF"/>
              <w:tabs>
                <w:tab w:val="clear" w:pos="1440"/>
              </w:tabs>
              <w:spacing w:before="0" w:beforeAutospacing="0" w:after="0" w:afterAutospacing="0"/>
              <w:ind w:left="522" w:hanging="389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Кинотеатр- 50%</w:t>
            </w:r>
          </w:p>
          <w:p>
            <w:pPr>
              <w:pStyle w:val="20"/>
              <w:numPr>
                <w:ilvl w:val="1"/>
                <w:numId w:val="3"/>
              </w:numPr>
              <w:shd w:val="clear" w:color="auto" w:fill="FFFFFF"/>
              <w:tabs>
                <w:tab w:val="clear" w:pos="1440"/>
              </w:tabs>
              <w:spacing w:before="0" w:beforeAutospacing="0" w:after="0" w:afterAutospacing="0"/>
              <w:ind w:left="522" w:hanging="389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Кинопроект- 15%</w:t>
            </w:r>
          </w:p>
          <w:p>
            <w:pPr>
              <w:pStyle w:val="20"/>
              <w:numPr>
                <w:ilvl w:val="1"/>
                <w:numId w:val="3"/>
              </w:numPr>
              <w:shd w:val="clear" w:color="auto" w:fill="FFFFFF"/>
              <w:tabs>
                <w:tab w:val="clear" w:pos="1440"/>
              </w:tabs>
              <w:spacing w:before="0" w:beforeAutospacing="0" w:after="0" w:afterAutospacing="0"/>
              <w:ind w:left="522" w:hanging="389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Продюсер- 35%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А- да</w:t>
            </w:r>
          </w:p>
          <w:p>
            <w:pPr>
              <w:pStyle w:val="46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Б- нет</w:t>
            </w:r>
          </w:p>
          <w:p>
            <w:pPr>
              <w:pStyle w:val="46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В- недостаточно сведений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595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Style w:val="53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Как называется приз, который вручается Российской телеакадемией «за лучшие достижения в области телевидения»?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«НИКА»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«ТЭФИ»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«Золотой орел»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1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Назовите первый российский полнометражный художественный фильм, созданный в 1911 году?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21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«Понизовая вольница»</w:t>
            </w:r>
          </w:p>
          <w:p>
            <w:pPr>
              <w:pStyle w:val="21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«Царь Иван Грозный»</w:t>
            </w:r>
          </w:p>
          <w:p>
            <w:pPr>
              <w:pStyle w:val="21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«Оборона Севастополя»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1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 каком периоде режиссер разрабатывает «Режиссерскую Экспликацию»?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в подготовительном периоде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в период разработки режиссерского сценария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В- в период разработки киносценария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1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Что не является задачей периода разработки киносценария?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Адаптация литературного сценария под кино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Определение сроков производства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В-разработка трех бюджетов кинопроекта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 подбор и утверждение всех объектов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смета фильма разрабатывается: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в период разработки киносценария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в период разработки режиссерского сценария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В-в подготовительный период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 монтажно- тонировочном периоде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21"/>
              <w:numPr>
                <w:ilvl w:val="0"/>
                <w:numId w:val="4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НЕ является временным параметром?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хронометраж фильма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средняя выработка в смену</w:t>
            </w:r>
          </w:p>
          <w:p>
            <w:pPr>
              <w:pStyle w:val="46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В- переработка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Г- время отдыха между сменами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595" w:type="dxa"/>
            <w:vMerge w:val="restart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Производительность труда- это:</w:t>
            </w:r>
          </w:p>
        </w:tc>
        <w:tc>
          <w:tcPr>
            <w:tcW w:w="323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выработка в съемочную смену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количество съемочных смен главного героя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переработка бригады светотехников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Что НЕ относится к операторской технике?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рельсы, тележка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операторский кран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стэдикам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Г-объективы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Полежный хронометраж- это: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хронометраж, зафиксированный в режиссерском сценарии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общий хронометраж, снятый за съемочный день с учетом всех дублей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хронометраж сцен, в которых снимается главная героиня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 каком периоде разрабатывается лимит затрат?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в период разработки киносценария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в период разработки режиссерского сценария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в подготовительный период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 временной параметр «рабочие дни» НЕ входят: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съемочные дни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переезды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освоение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 выходные дни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 административную группу НЕ входят: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Директор кинокартины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зам. Директора кинокартины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Администратор съемочной группы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 Исполнительный продюсер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595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>
            <w:pPr>
              <w:pStyle w:val="46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«Операторская экспликация» является составной частью «Постановочного проекта». В каком периоде оператор- постановщик разрабатывает «операторскую экспликацию»?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в период разработки киносценария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в период разработки режиссерского сценария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в подготовительном периоде</w:t>
            </w:r>
          </w:p>
        </w:tc>
      </w:tr>
    </w:tbl>
    <w:p>
      <w:pPr>
        <w:jc w:val="both"/>
        <w:rPr>
          <w:b/>
          <w:bCs/>
          <w:sz w:val="28"/>
          <w:szCs w:val="28"/>
          <w:lang w:eastAsia="zh-CN"/>
        </w:rPr>
      </w:pPr>
    </w:p>
    <w:p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тестирования: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8"/>
        <w:gridCol w:w="3210"/>
        <w:gridCol w:w="3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верных ответов обучающегося</w:t>
            </w: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  <w:tc>
          <w:tcPr>
            <w:tcW w:w="3075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15-25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3075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6-14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  <w:tc>
          <w:tcPr>
            <w:tcW w:w="3075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6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3075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зачтено</w:t>
            </w:r>
          </w:p>
        </w:tc>
      </w:tr>
    </w:tbl>
    <w:p>
      <w:pPr>
        <w:jc w:val="both"/>
        <w:rPr>
          <w:b/>
          <w:bCs/>
          <w:sz w:val="28"/>
          <w:szCs w:val="28"/>
          <w:lang w:eastAsia="zh-CN"/>
        </w:rPr>
      </w:pPr>
    </w:p>
    <w:p>
      <w:pPr>
        <w:rPr>
          <w:b/>
        </w:rPr>
      </w:pPr>
      <w:r>
        <w:rPr>
          <w:b/>
        </w:rPr>
        <w:t>Ключи к тесту</w:t>
      </w:r>
    </w:p>
    <w:p>
      <w:pPr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№ вопроса</w:t>
            </w:r>
          </w:p>
        </w:tc>
        <w:tc>
          <w:tcPr>
            <w:tcW w:w="1577" w:type="dxa"/>
          </w:tcPr>
          <w:p>
            <w:r>
              <w:t>Правильный ответ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9" w:type="dxa"/>
          </w:tcPr>
          <w:p>
            <w:r>
              <w:t>1</w:t>
            </w:r>
          </w:p>
        </w:tc>
        <w:tc>
          <w:tcPr>
            <w:tcW w:w="1577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2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3</w:t>
            </w:r>
            <w: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3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2</w:t>
            </w:r>
            <w:r>
              <w:t xml:space="preserve">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4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2</w:t>
            </w:r>
            <w:r>
              <w:t xml:space="preserve">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5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2</w:t>
            </w:r>
            <w:r>
              <w:t xml:space="preserve">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6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1</w:t>
            </w:r>
            <w:r>
              <w:t xml:space="preserve">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7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2</w:t>
            </w:r>
            <w:r>
              <w:t xml:space="preserve">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8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3</w:t>
            </w:r>
            <w:r>
              <w:t xml:space="preserve">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9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2</w:t>
            </w:r>
            <w:r>
              <w:t xml:space="preserve">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10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2</w:t>
            </w:r>
            <w:r>
              <w:t xml:space="preserve">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11</w:t>
            </w:r>
          </w:p>
        </w:tc>
        <w:tc>
          <w:tcPr>
            <w:tcW w:w="1577" w:type="dxa"/>
          </w:tcPr>
          <w:p>
            <w:r>
              <w:rPr>
                <w:lang w:val="en-US"/>
              </w:rPr>
              <w:t>2</w:t>
            </w:r>
            <w:r>
              <w:t xml:space="preserve">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12</w:t>
            </w:r>
          </w:p>
        </w:tc>
        <w:tc>
          <w:tcPr>
            <w:tcW w:w="1577" w:type="dxa"/>
          </w:tcPr>
          <w:p>
            <w:r>
              <w:t xml:space="preserve">3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13</w:t>
            </w:r>
          </w:p>
        </w:tc>
        <w:tc>
          <w:tcPr>
            <w:tcW w:w="1577" w:type="dxa"/>
          </w:tcPr>
          <w:p>
            <w:r>
              <w:t xml:space="preserve">2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14</w:t>
            </w:r>
          </w:p>
        </w:tc>
        <w:tc>
          <w:tcPr>
            <w:tcW w:w="1577" w:type="dxa"/>
          </w:tcPr>
          <w:p>
            <w:r>
              <w:t xml:space="preserve">1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t>15</w:t>
            </w:r>
          </w:p>
        </w:tc>
        <w:tc>
          <w:tcPr>
            <w:tcW w:w="1577" w:type="dxa"/>
          </w:tcPr>
          <w:p>
            <w:r>
              <w:t xml:space="preserve">2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577" w:type="dxa"/>
          </w:tcPr>
          <w:p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577" w:type="dxa"/>
          </w:tcPr>
          <w:p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577" w:type="dxa"/>
          </w:tcPr>
          <w:p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577" w:type="dxa"/>
          </w:tcPr>
          <w:p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577" w:type="dxa"/>
          </w:tcPr>
          <w:p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577" w:type="dxa"/>
          </w:tcPr>
          <w:p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577" w:type="dxa"/>
          </w:tcPr>
          <w:p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577" w:type="dxa"/>
          </w:tcPr>
          <w:p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577" w:type="dxa"/>
          </w:tcPr>
          <w:p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577" w:type="dxa"/>
          </w:tcPr>
          <w:p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577" w:type="dxa"/>
          </w:tcPr>
          <w:p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577" w:type="dxa"/>
          </w:tcPr>
          <w:p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577" w:type="dxa"/>
          </w:tcPr>
          <w:p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577" w:type="dxa"/>
          </w:tcPr>
          <w:p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577" w:type="dxa"/>
          </w:tcPr>
          <w:p>
            <w:r>
              <w:t>2</w:t>
            </w:r>
          </w:p>
        </w:tc>
      </w:tr>
    </w:tbl>
    <w:p>
      <w:pPr>
        <w:rPr>
          <w:sz w:val="28"/>
          <w:szCs w:val="28"/>
        </w:rPr>
      </w:pPr>
    </w:p>
    <w:p>
      <w:pPr>
        <w:pStyle w:val="44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Возникновение профессии продюсер. Опыт работы первых кинопродюсеров. Эволюция профессии. Американский, европейский и российский опыт становления профессии «Продюсер фильма».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Роль и место продюсера в современном кинопроцессе. Функциональные обязанности, права и ответственность продюсера.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Литературный сценарий и киносценарий: характеристика, предъявляемые к ним производственные требования. Формы записи.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Работа продюсера с литературным сценарием. Анализ сценария. Построение продюсерской концепции создания кинопроекта. Затратообразующие параметры сценария.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Основные драматургические и постановочные элементы киносценария. Съемочные объекты. Определение объема фильма. Сцены, кадры, эпизоды.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Особенности формирования затрат на постановку фильмов и другой аудиовизуальной продукции в современных экономических условиях.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Этапы формирования плановых затрат на производство фильмов и определения временных параметров их создания.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Основные принципы и методы планирования себестоимости производства аудиовизуальной продукции. Типовая группировка затрат на производство и реализацию аудиовизуальной продукции.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 Порядок планирования накладных расходов и методы отнесения этих расходов на себестоимость конкретных видов аудиовизуальной продукции.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Особенности определения предварительной и окончательной плановой себестоимости фильма. Исходные данные для их разработки.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Определение производственных показателей создания фильма: объем фильма, его вид и жанр, количество объектов, сцен и характер их съемок. 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 Система затратообразующих факторов, определяющих постановочную сложность кинопроекта.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 Комплекс работ, проводимых продюсером в предсъемочный период и направленных на оптимизацию издержек производства фильма.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 Творческие аспекты продюсирования. Продюсер и творческий процесс.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 Формирование продюсерской и режиссерской концепции создания фильма и их реализации.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 Контроль со стороны продюсера за качеством проведения подготовительных работ, съемочного материала и этапов постпродакшн.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 Взаимодействие продюсера с инвесторами, спонсорами, фондами и органами госуправления. Бюджетное и внебюджетное финансирование.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 Инвестиционный пакет. Содержание. Требования к подготовке составляющих пакет документов. Затратная и доходная части инвестиционного пакета.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 Методы определения временных параметров создания фильма. «Рамочные условия» реализации проекта и их влияние на сроки производства.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 Методология планирования затрат, связанных с приобретением прав на экранизацию опубликованных произведений, а также выплатой авторского гонорара    за написание сценария.</w:t>
      </w:r>
    </w:p>
    <w:p>
      <w:pPr>
        <w:pStyle w:val="45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</w:rPr>
        <w:t>21. Методология планирования затрат, связанных с оплатой композитора и автора текста песен.</w:t>
      </w: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"/>
      <w:lvlJc w:val="left"/>
      <w:pPr>
        <w:ind w:left="720" w:hanging="360"/>
      </w:pPr>
    </w:lvl>
    <w:lvl w:ilvl="1" w:tentative="0">
      <w:start w:val="0"/>
      <w:numFmt w:val="decimal"/>
      <w:lvlText w:val=""/>
      <w:lvlJc w:val="left"/>
      <w:rPr>
        <w:rFonts w:cs="Times New Roman"/>
      </w:rPr>
    </w:lvl>
    <w:lvl w:ilvl="2" w:tentative="0">
      <w:start w:val="0"/>
      <w:numFmt w:val="decimal"/>
      <w:lvlText w:val=""/>
      <w:lvlJc w:val="left"/>
      <w:rPr>
        <w:rFonts w:cs="Times New Roman"/>
      </w:rPr>
    </w:lvl>
    <w:lvl w:ilvl="3" w:tentative="0">
      <w:start w:val="0"/>
      <w:numFmt w:val="decimal"/>
      <w:lvlText w:val=""/>
      <w:lvlJc w:val="left"/>
      <w:rPr>
        <w:rFonts w:cs="Times New Roman"/>
      </w:rPr>
    </w:lvl>
    <w:lvl w:ilvl="4" w:tentative="0">
      <w:start w:val="0"/>
      <w:numFmt w:val="decimal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2E577DF0"/>
    <w:multiLevelType w:val="multilevel"/>
    <w:tmpl w:val="2E577DF0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entative="0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 w:tentative="0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>
    <w:nsid w:val="555D1C15"/>
    <w:multiLevelType w:val="multilevel"/>
    <w:tmpl w:val="555D1C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03903"/>
    <w:rsid w:val="00010EB5"/>
    <w:rsid w:val="0002026A"/>
    <w:rsid w:val="00071625"/>
    <w:rsid w:val="000840CF"/>
    <w:rsid w:val="000940E6"/>
    <w:rsid w:val="00096BAD"/>
    <w:rsid w:val="00097843"/>
    <w:rsid w:val="000C4CCB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320ECD"/>
    <w:rsid w:val="00330AE9"/>
    <w:rsid w:val="003A3CFC"/>
    <w:rsid w:val="003A479D"/>
    <w:rsid w:val="003B3F6B"/>
    <w:rsid w:val="003D6CB1"/>
    <w:rsid w:val="003D6E4C"/>
    <w:rsid w:val="003F24A4"/>
    <w:rsid w:val="00404126"/>
    <w:rsid w:val="004071E6"/>
    <w:rsid w:val="004166C6"/>
    <w:rsid w:val="00467ECC"/>
    <w:rsid w:val="004851FA"/>
    <w:rsid w:val="004929A5"/>
    <w:rsid w:val="004A6C38"/>
    <w:rsid w:val="004B0856"/>
    <w:rsid w:val="004B383C"/>
    <w:rsid w:val="004B5330"/>
    <w:rsid w:val="004F1A4E"/>
    <w:rsid w:val="00513532"/>
    <w:rsid w:val="00520353"/>
    <w:rsid w:val="005315C3"/>
    <w:rsid w:val="005337C9"/>
    <w:rsid w:val="00541B62"/>
    <w:rsid w:val="00562FD6"/>
    <w:rsid w:val="00581AE3"/>
    <w:rsid w:val="0059104B"/>
    <w:rsid w:val="005A27F2"/>
    <w:rsid w:val="005B2A86"/>
    <w:rsid w:val="005C20BF"/>
    <w:rsid w:val="005E5AD1"/>
    <w:rsid w:val="00630599"/>
    <w:rsid w:val="00635732"/>
    <w:rsid w:val="00643E31"/>
    <w:rsid w:val="00645723"/>
    <w:rsid w:val="0065142A"/>
    <w:rsid w:val="00683B49"/>
    <w:rsid w:val="0069338D"/>
    <w:rsid w:val="006A4665"/>
    <w:rsid w:val="006B13C2"/>
    <w:rsid w:val="006C5583"/>
    <w:rsid w:val="006E431C"/>
    <w:rsid w:val="00715964"/>
    <w:rsid w:val="00715C9C"/>
    <w:rsid w:val="00736A1F"/>
    <w:rsid w:val="007548ED"/>
    <w:rsid w:val="00761DF0"/>
    <w:rsid w:val="00764D9D"/>
    <w:rsid w:val="00786DB7"/>
    <w:rsid w:val="007970EC"/>
    <w:rsid w:val="007A4634"/>
    <w:rsid w:val="007A5432"/>
    <w:rsid w:val="007B4029"/>
    <w:rsid w:val="007C11D8"/>
    <w:rsid w:val="007C585F"/>
    <w:rsid w:val="007E5BF7"/>
    <w:rsid w:val="00817AB5"/>
    <w:rsid w:val="008414BC"/>
    <w:rsid w:val="00874824"/>
    <w:rsid w:val="00884991"/>
    <w:rsid w:val="008A2EB9"/>
    <w:rsid w:val="009613E2"/>
    <w:rsid w:val="009638D7"/>
    <w:rsid w:val="00966ED5"/>
    <w:rsid w:val="009A5703"/>
    <w:rsid w:val="009D0332"/>
    <w:rsid w:val="009D127A"/>
    <w:rsid w:val="00A30472"/>
    <w:rsid w:val="00A373B9"/>
    <w:rsid w:val="00A72300"/>
    <w:rsid w:val="00A751E9"/>
    <w:rsid w:val="00AD0C2B"/>
    <w:rsid w:val="00B02EAC"/>
    <w:rsid w:val="00B04732"/>
    <w:rsid w:val="00B1214C"/>
    <w:rsid w:val="00B12B95"/>
    <w:rsid w:val="00B314B5"/>
    <w:rsid w:val="00B365E2"/>
    <w:rsid w:val="00B504EA"/>
    <w:rsid w:val="00B64833"/>
    <w:rsid w:val="00B670B8"/>
    <w:rsid w:val="00B80BDD"/>
    <w:rsid w:val="00B97F50"/>
    <w:rsid w:val="00BC7966"/>
    <w:rsid w:val="00BE0318"/>
    <w:rsid w:val="00BE0BFD"/>
    <w:rsid w:val="00BE50F6"/>
    <w:rsid w:val="00BE7CF0"/>
    <w:rsid w:val="00BF57C3"/>
    <w:rsid w:val="00C05343"/>
    <w:rsid w:val="00C07A63"/>
    <w:rsid w:val="00C11E35"/>
    <w:rsid w:val="00C27878"/>
    <w:rsid w:val="00C55FC6"/>
    <w:rsid w:val="00CA1A10"/>
    <w:rsid w:val="00D11D55"/>
    <w:rsid w:val="00D1626C"/>
    <w:rsid w:val="00D32C49"/>
    <w:rsid w:val="00D50B26"/>
    <w:rsid w:val="00D549F6"/>
    <w:rsid w:val="00D83A23"/>
    <w:rsid w:val="00DD2334"/>
    <w:rsid w:val="00DD237B"/>
    <w:rsid w:val="00DE6010"/>
    <w:rsid w:val="00E20810"/>
    <w:rsid w:val="00E46050"/>
    <w:rsid w:val="00E76708"/>
    <w:rsid w:val="00EC53B9"/>
    <w:rsid w:val="00ED42B6"/>
    <w:rsid w:val="00F12A01"/>
    <w:rsid w:val="00F14FCB"/>
    <w:rsid w:val="00F402B9"/>
    <w:rsid w:val="00F54E88"/>
    <w:rsid w:val="00F60042"/>
    <w:rsid w:val="00F63251"/>
    <w:rsid w:val="00F8164E"/>
    <w:rsid w:val="00F9618F"/>
    <w:rsid w:val="00FA14D9"/>
    <w:rsid w:val="00FC168B"/>
    <w:rsid w:val="00FC62B3"/>
    <w:rsid w:val="00FE1010"/>
    <w:rsid w:val="49F5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8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40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9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4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7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8"/>
    <w:semiHidden/>
    <w:unhideWhenUsed/>
    <w:uiPriority w:val="99"/>
    <w:rPr>
      <w:b/>
      <w:bCs/>
    </w:rPr>
  </w:style>
  <w:style w:type="paragraph" w:styleId="13">
    <w:name w:val="head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5"/>
    <w:qFormat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Body Text Indent"/>
    <w:basedOn w:val="1"/>
    <w:link w:val="48"/>
    <w:semiHidden/>
    <w:unhideWhenUsed/>
    <w:uiPriority w:val="99"/>
    <w:pPr>
      <w:spacing w:after="120"/>
      <w:ind w:left="283"/>
    </w:pPr>
  </w:style>
  <w:style w:type="paragraph" w:styleId="18">
    <w:name w:val="Title"/>
    <w:basedOn w:val="1"/>
    <w:next w:val="1"/>
    <w:link w:val="39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9">
    <w:name w:val="footer"/>
    <w:basedOn w:val="1"/>
    <w:link w:val="37"/>
    <w:unhideWhenUsed/>
    <w:uiPriority w:val="99"/>
    <w:pPr>
      <w:tabs>
        <w:tab w:val="center" w:pos="4677"/>
        <w:tab w:val="right" w:pos="9355"/>
      </w:tabs>
    </w:pPr>
  </w:style>
  <w:style w:type="paragraph" w:styleId="20">
    <w:name w:val="Normal (Web)"/>
    <w:basedOn w:val="1"/>
    <w:link w:val="31"/>
    <w:qFormat/>
    <w:uiPriority w:val="99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1">
    <w:name w:val="Body Text Indent 2"/>
    <w:basedOn w:val="1"/>
    <w:link w:val="26"/>
    <w:qFormat/>
    <w:uiPriority w:val="0"/>
    <w:pPr>
      <w:ind w:left="993"/>
    </w:pPr>
  </w:style>
  <w:style w:type="paragraph" w:styleId="22">
    <w:name w:val="Subtitle"/>
    <w:basedOn w:val="1"/>
    <w:next w:val="1"/>
    <w:link w:val="41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3">
    <w:name w:val="Block Text"/>
    <w:basedOn w:val="1"/>
    <w:uiPriority w:val="0"/>
    <w:pPr>
      <w:ind w:left="142" w:right="4819"/>
      <w:jc w:val="center"/>
    </w:pPr>
  </w:style>
  <w:style w:type="table" w:styleId="24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5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5"/>
    <w:link w:val="21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7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8">
    <w:name w:val="Тема примечания Знак"/>
    <w:basedOn w:val="27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9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30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1">
    <w:name w:val="Обычный (веб) Знак"/>
    <w:link w:val="20"/>
    <w:uiPriority w:val="99"/>
    <w:rPr>
      <w:rFonts w:ascii="Arial Unicode MS" w:hAnsi="Arial" w:eastAsia="Arial Unicode MS" w:cs="Times New Roman"/>
      <w:sz w:val="24"/>
      <w:szCs w:val="24"/>
    </w:rPr>
  </w:style>
  <w:style w:type="paragraph" w:customStyle="1" w:styleId="32">
    <w:name w:val="Для таблиц"/>
    <w:basedOn w:val="1"/>
    <w:uiPriority w:val="99"/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5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6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Нижний колонтитул Знак"/>
    <w:basedOn w:val="5"/>
    <w:link w:val="1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8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9">
    <w:name w:val="Заголовок Знак"/>
    <w:basedOn w:val="5"/>
    <w:link w:val="18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40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1">
    <w:name w:val="Подзаголовок Знак"/>
    <w:basedOn w:val="5"/>
    <w:link w:val="22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2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3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4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5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6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7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character" w:customStyle="1" w:styleId="48">
    <w:name w:val="Основной текст с отступом Знак"/>
    <w:basedOn w:val="5"/>
    <w:link w:val="17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49">
    <w:name w:val="WW8Num7z7"/>
    <w:qFormat/>
    <w:uiPriority w:val="0"/>
  </w:style>
  <w:style w:type="character" w:customStyle="1" w:styleId="50">
    <w:name w:val="WW8Num7z0"/>
    <w:qFormat/>
    <w:uiPriority w:val="0"/>
    <w:rPr>
      <w:b/>
      <w:bCs/>
      <w:i/>
      <w:iCs/>
    </w:rPr>
  </w:style>
  <w:style w:type="paragraph" w:customStyle="1" w:styleId="51">
    <w:name w:val="Таблица"/>
    <w:basedOn w:val="1"/>
    <w:link w:val="52"/>
    <w:qFormat/>
    <w:uiPriority w:val="99"/>
    <w:rPr>
      <w:rFonts w:eastAsia="Calibri"/>
      <w:kern w:val="28"/>
      <w:sz w:val="22"/>
      <w:szCs w:val="22"/>
      <w:lang w:eastAsia="en-US"/>
    </w:rPr>
  </w:style>
  <w:style w:type="character" w:customStyle="1" w:styleId="52">
    <w:name w:val="Таблица Знак"/>
    <w:link w:val="51"/>
    <w:uiPriority w:val="99"/>
    <w:rPr>
      <w:rFonts w:ascii="Times New Roman" w:hAnsi="Times New Roman" w:eastAsia="Calibri" w:cs="Times New Roman"/>
      <w:kern w:val="28"/>
    </w:rPr>
  </w:style>
  <w:style w:type="character" w:customStyle="1" w:styleId="53">
    <w:name w:val="Font Style51"/>
    <w:uiPriority w:val="99"/>
    <w:rPr>
      <w:rFonts w:ascii="Times New Roman" w:hAnsi="Times New Roman" w:cs="Times New Roman"/>
      <w:color w:val="000000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77BEEA-0DE9-4A10-8776-1BEF7E6E7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4142</Words>
  <Characters>23610</Characters>
  <Lines>196</Lines>
  <Paragraphs>55</Paragraphs>
  <TotalTime>1</TotalTime>
  <ScaleCrop>false</ScaleCrop>
  <LinksUpToDate>false</LinksUpToDate>
  <CharactersWithSpaces>27697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2023-03-17T11:46:46Z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D0314C2CBB0C4A308774E5A780BB4529</vt:lpwstr>
  </property>
</Properties>
</file>